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5B" w:rsidRPr="00E53530" w:rsidRDefault="00AF7B5B" w:rsidP="00AF7B5B">
      <w:pPr>
        <w:jc w:val="center"/>
      </w:pPr>
      <w:bookmarkStart w:id="0" w:name="_GoBack"/>
      <w:bookmarkEnd w:id="0"/>
      <w:r>
        <w:rPr>
          <w:lang w:eastAsia="lt-LT"/>
        </w:rPr>
        <w:drawing>
          <wp:inline distT="0" distB="0" distL="0" distR="0" wp14:anchorId="50E516DD" wp14:editId="7FAB0854">
            <wp:extent cx="450850" cy="539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850" cy="539750"/>
                    </a:xfrm>
                    <a:prstGeom prst="rect">
                      <a:avLst/>
                    </a:prstGeom>
                    <a:noFill/>
                    <a:ln>
                      <a:noFill/>
                    </a:ln>
                  </pic:spPr>
                </pic:pic>
              </a:graphicData>
            </a:graphic>
          </wp:inline>
        </w:drawing>
      </w:r>
    </w:p>
    <w:p w:rsidR="00AF7B5B" w:rsidRPr="00E53530" w:rsidRDefault="00AF7B5B" w:rsidP="00AF7B5B">
      <w:pPr>
        <w:jc w:val="center"/>
      </w:pPr>
    </w:p>
    <w:tbl>
      <w:tblPr>
        <w:tblW w:w="0" w:type="auto"/>
        <w:tblLayout w:type="fixed"/>
        <w:tblLook w:val="0000" w:firstRow="0" w:lastRow="0" w:firstColumn="0" w:lastColumn="0" w:noHBand="0" w:noVBand="0"/>
      </w:tblPr>
      <w:tblGrid>
        <w:gridCol w:w="4820"/>
        <w:gridCol w:w="2381"/>
        <w:gridCol w:w="2381"/>
      </w:tblGrid>
      <w:tr w:rsidR="006566F6" w:rsidRPr="006566F6" w:rsidTr="00E946AE">
        <w:trPr>
          <w:cantSplit/>
        </w:trPr>
        <w:tc>
          <w:tcPr>
            <w:tcW w:w="9582" w:type="dxa"/>
            <w:gridSpan w:val="3"/>
          </w:tcPr>
          <w:p w:rsidR="006566F6" w:rsidRPr="00B72F8D" w:rsidRDefault="006566F6" w:rsidP="006566F6">
            <w:pPr>
              <w:jc w:val="center"/>
              <w:rPr>
                <w:b/>
                <w:caps/>
                <w:noProof w:val="0"/>
              </w:rPr>
            </w:pPr>
            <w:r w:rsidRPr="00B72F8D">
              <w:rPr>
                <w:b/>
                <w:caps/>
                <w:noProof w:val="0"/>
              </w:rPr>
              <w:t>KELMĖS rajono savivaldybės TARYBa</w:t>
            </w:r>
          </w:p>
        </w:tc>
      </w:tr>
      <w:tr w:rsidR="006566F6" w:rsidRPr="006566F6" w:rsidTr="00E946AE">
        <w:tc>
          <w:tcPr>
            <w:tcW w:w="4820" w:type="dxa"/>
          </w:tcPr>
          <w:p w:rsidR="006566F6" w:rsidRPr="006566F6" w:rsidRDefault="006566F6" w:rsidP="006566F6">
            <w:pPr>
              <w:rPr>
                <w:noProof w:val="0"/>
              </w:rPr>
            </w:pPr>
          </w:p>
        </w:tc>
        <w:tc>
          <w:tcPr>
            <w:tcW w:w="2381" w:type="dxa"/>
          </w:tcPr>
          <w:p w:rsidR="006566F6" w:rsidRPr="006566F6" w:rsidRDefault="006566F6" w:rsidP="006566F6">
            <w:pPr>
              <w:rPr>
                <w:noProof w:val="0"/>
              </w:rPr>
            </w:pPr>
          </w:p>
        </w:tc>
        <w:tc>
          <w:tcPr>
            <w:tcW w:w="2381" w:type="dxa"/>
          </w:tcPr>
          <w:p w:rsidR="006566F6" w:rsidRPr="006566F6" w:rsidRDefault="006566F6" w:rsidP="006566F6">
            <w:pPr>
              <w:rPr>
                <w:noProof w:val="0"/>
              </w:rPr>
            </w:pPr>
          </w:p>
        </w:tc>
      </w:tr>
      <w:tr w:rsidR="006566F6" w:rsidRPr="006566F6" w:rsidTr="00E946AE">
        <w:trPr>
          <w:cantSplit/>
        </w:trPr>
        <w:tc>
          <w:tcPr>
            <w:tcW w:w="9582" w:type="dxa"/>
            <w:gridSpan w:val="3"/>
          </w:tcPr>
          <w:p w:rsidR="006566F6" w:rsidRPr="006566F6" w:rsidRDefault="006566F6" w:rsidP="006566F6">
            <w:pPr>
              <w:keepNext/>
              <w:jc w:val="center"/>
              <w:outlineLvl w:val="0"/>
              <w:rPr>
                <w:b/>
                <w:noProof w:val="0"/>
                <w:szCs w:val="20"/>
              </w:rPr>
            </w:pPr>
            <w:r w:rsidRPr="006566F6">
              <w:rPr>
                <w:b/>
                <w:noProof w:val="0"/>
                <w:szCs w:val="20"/>
              </w:rPr>
              <w:t>SPRENDIMAS</w:t>
            </w:r>
          </w:p>
        </w:tc>
      </w:tr>
      <w:tr w:rsidR="006566F6" w:rsidRPr="006566F6" w:rsidTr="00E946AE">
        <w:trPr>
          <w:cantSplit/>
        </w:trPr>
        <w:tc>
          <w:tcPr>
            <w:tcW w:w="9582" w:type="dxa"/>
            <w:gridSpan w:val="3"/>
          </w:tcPr>
          <w:p w:rsidR="006566F6" w:rsidRPr="006566F6" w:rsidRDefault="006566F6" w:rsidP="006566F6">
            <w:pPr>
              <w:keepNext/>
              <w:jc w:val="center"/>
              <w:outlineLvl w:val="1"/>
              <w:rPr>
                <w:b/>
                <w:caps/>
                <w:noProof w:val="0"/>
                <w:szCs w:val="20"/>
              </w:rPr>
            </w:pPr>
            <w:r w:rsidRPr="006566F6">
              <w:rPr>
                <w:b/>
                <w:noProof w:val="0"/>
                <w:szCs w:val="20"/>
              </w:rPr>
              <w:t>DĖL MOKYTOJŲ IR KITŲ UGDYMO PROCESE DALYVAUJANČIŲ SPECIALISTŲ KELIONĖS Į DARBĄ IŠLAIDŲ KOMPENSAVIMO TVARKOS APRAŠO PATVIRTINIMO</w:t>
            </w:r>
          </w:p>
        </w:tc>
      </w:tr>
      <w:tr w:rsidR="006566F6" w:rsidRPr="006566F6" w:rsidTr="00E946AE">
        <w:trPr>
          <w:cantSplit/>
        </w:trPr>
        <w:tc>
          <w:tcPr>
            <w:tcW w:w="9582" w:type="dxa"/>
            <w:gridSpan w:val="3"/>
          </w:tcPr>
          <w:p w:rsidR="006566F6" w:rsidRPr="006566F6" w:rsidRDefault="006566F6" w:rsidP="006566F6">
            <w:pPr>
              <w:rPr>
                <w:noProof w:val="0"/>
              </w:rPr>
            </w:pPr>
          </w:p>
        </w:tc>
      </w:tr>
      <w:tr w:rsidR="006566F6" w:rsidRPr="006566F6" w:rsidTr="00E946AE">
        <w:trPr>
          <w:cantSplit/>
        </w:trPr>
        <w:tc>
          <w:tcPr>
            <w:tcW w:w="9582" w:type="dxa"/>
            <w:gridSpan w:val="3"/>
          </w:tcPr>
          <w:p w:rsidR="006566F6" w:rsidRPr="006566F6" w:rsidRDefault="007D34BC" w:rsidP="00137C5E">
            <w:pPr>
              <w:jc w:val="center"/>
              <w:rPr>
                <w:noProof w:val="0"/>
              </w:rPr>
            </w:pPr>
            <w:r>
              <w:rPr>
                <w:noProof w:val="0"/>
              </w:rPr>
              <w:t xml:space="preserve">2017 m. lapkričio </w:t>
            </w:r>
            <w:r w:rsidR="00137C5E">
              <w:rPr>
                <w:noProof w:val="0"/>
              </w:rPr>
              <w:t>28</w:t>
            </w:r>
            <w:r w:rsidR="006566F6" w:rsidRPr="006566F6">
              <w:rPr>
                <w:noProof w:val="0"/>
              </w:rPr>
              <w:t xml:space="preserve"> d. Nr. T-</w:t>
            </w:r>
            <w:r w:rsidR="00137C5E">
              <w:rPr>
                <w:noProof w:val="0"/>
              </w:rPr>
              <w:t>365</w:t>
            </w:r>
            <w:r w:rsidR="006566F6" w:rsidRPr="006566F6">
              <w:rPr>
                <w:noProof w:val="0"/>
              </w:rPr>
              <w:t xml:space="preserve"> </w:t>
            </w:r>
          </w:p>
        </w:tc>
      </w:tr>
      <w:tr w:rsidR="006566F6" w:rsidRPr="006566F6" w:rsidTr="00E946AE">
        <w:trPr>
          <w:cantSplit/>
        </w:trPr>
        <w:tc>
          <w:tcPr>
            <w:tcW w:w="9582" w:type="dxa"/>
            <w:gridSpan w:val="3"/>
          </w:tcPr>
          <w:p w:rsidR="006566F6" w:rsidRPr="006566F6" w:rsidRDefault="006566F6" w:rsidP="006566F6">
            <w:pPr>
              <w:keepNext/>
              <w:jc w:val="center"/>
              <w:outlineLvl w:val="2"/>
              <w:rPr>
                <w:noProof w:val="0"/>
                <w:szCs w:val="20"/>
              </w:rPr>
            </w:pPr>
            <w:r w:rsidRPr="006566F6">
              <w:rPr>
                <w:noProof w:val="0"/>
                <w:szCs w:val="20"/>
              </w:rPr>
              <w:t>Kelmė</w:t>
            </w:r>
          </w:p>
        </w:tc>
      </w:tr>
      <w:tr w:rsidR="006566F6" w:rsidRPr="006566F6" w:rsidTr="00E946AE">
        <w:tc>
          <w:tcPr>
            <w:tcW w:w="4820" w:type="dxa"/>
          </w:tcPr>
          <w:p w:rsidR="006566F6" w:rsidRPr="006566F6" w:rsidRDefault="006566F6" w:rsidP="006566F6">
            <w:pPr>
              <w:ind w:right="-341"/>
              <w:rPr>
                <w:noProof w:val="0"/>
              </w:rPr>
            </w:pPr>
          </w:p>
        </w:tc>
        <w:tc>
          <w:tcPr>
            <w:tcW w:w="2381" w:type="dxa"/>
          </w:tcPr>
          <w:p w:rsidR="006566F6" w:rsidRPr="006566F6" w:rsidRDefault="006566F6" w:rsidP="006566F6">
            <w:pPr>
              <w:ind w:right="-341"/>
              <w:rPr>
                <w:noProof w:val="0"/>
              </w:rPr>
            </w:pPr>
          </w:p>
        </w:tc>
        <w:tc>
          <w:tcPr>
            <w:tcW w:w="2381" w:type="dxa"/>
          </w:tcPr>
          <w:p w:rsidR="006566F6" w:rsidRPr="006566F6" w:rsidRDefault="006566F6" w:rsidP="006566F6">
            <w:pPr>
              <w:ind w:right="-341"/>
              <w:rPr>
                <w:noProof w:val="0"/>
              </w:rPr>
            </w:pPr>
          </w:p>
        </w:tc>
      </w:tr>
    </w:tbl>
    <w:p w:rsidR="006566F6" w:rsidRPr="006566F6" w:rsidRDefault="006566F6" w:rsidP="00B72F8D">
      <w:pPr>
        <w:tabs>
          <w:tab w:val="left" w:pos="1440"/>
        </w:tabs>
        <w:spacing w:line="360" w:lineRule="auto"/>
        <w:ind w:firstLine="851"/>
        <w:jc w:val="both"/>
        <w:rPr>
          <w:noProof w:val="0"/>
        </w:rPr>
      </w:pPr>
      <w:r w:rsidRPr="006566F6">
        <w:rPr>
          <w:noProof w:val="0"/>
        </w:rPr>
        <w:t>Vadovaudamasi Lietuvos Respubl</w:t>
      </w:r>
      <w:r w:rsidR="00A413FC">
        <w:rPr>
          <w:noProof w:val="0"/>
        </w:rPr>
        <w:t>ikos vietos savivaldos įstatymo</w:t>
      </w:r>
      <w:r w:rsidRPr="006566F6">
        <w:rPr>
          <w:noProof w:val="0"/>
        </w:rPr>
        <w:t xml:space="preserve"> </w:t>
      </w:r>
      <w:r w:rsidRPr="006566F6">
        <w:rPr>
          <w:noProof w:val="0"/>
          <w:szCs w:val="22"/>
        </w:rPr>
        <w:t>16 straipsnio 2 dalies 18</w:t>
      </w:r>
      <w:r w:rsidR="00B72F8D">
        <w:rPr>
          <w:noProof w:val="0"/>
          <w:szCs w:val="22"/>
        </w:rPr>
        <w:t> </w:t>
      </w:r>
      <w:r w:rsidRPr="006566F6">
        <w:rPr>
          <w:noProof w:val="0"/>
          <w:szCs w:val="22"/>
        </w:rPr>
        <w:t>punktu</w:t>
      </w:r>
      <w:r w:rsidRPr="006566F6">
        <w:rPr>
          <w:noProof w:val="0"/>
        </w:rPr>
        <w:t xml:space="preserve"> ir Lietuvos Respublik</w:t>
      </w:r>
      <w:r w:rsidR="00A413FC">
        <w:rPr>
          <w:noProof w:val="0"/>
        </w:rPr>
        <w:t>os transporto lengvatų įstatymo</w:t>
      </w:r>
      <w:r w:rsidRPr="006566F6">
        <w:rPr>
          <w:noProof w:val="0"/>
        </w:rPr>
        <w:t xml:space="preserve"> 6 straipsniu, Kelmės rajono savivaldybės taryba  </w:t>
      </w:r>
      <w:r w:rsidRPr="00B72F8D">
        <w:rPr>
          <w:noProof w:val="0"/>
          <w:spacing w:val="60"/>
        </w:rPr>
        <w:t>nusprendži</w:t>
      </w:r>
      <w:r w:rsidRPr="006566F6">
        <w:rPr>
          <w:noProof w:val="0"/>
        </w:rPr>
        <w:t>a:</w:t>
      </w:r>
    </w:p>
    <w:p w:rsidR="006566F6" w:rsidRPr="006566F6" w:rsidRDefault="006566F6" w:rsidP="00B72F8D">
      <w:pPr>
        <w:tabs>
          <w:tab w:val="left" w:pos="1440"/>
        </w:tabs>
        <w:spacing w:line="360" w:lineRule="auto"/>
        <w:ind w:firstLine="851"/>
        <w:jc w:val="both"/>
        <w:rPr>
          <w:noProof w:val="0"/>
        </w:rPr>
      </w:pPr>
      <w:r w:rsidRPr="006566F6">
        <w:rPr>
          <w:noProof w:val="0"/>
        </w:rPr>
        <w:t xml:space="preserve">1. Kompensuoti kelionės išlaidas </w:t>
      </w:r>
      <w:r w:rsidR="00B72F8D">
        <w:rPr>
          <w:noProof w:val="0"/>
        </w:rPr>
        <w:t xml:space="preserve">Kelmės </w:t>
      </w:r>
      <w:r w:rsidRPr="006566F6">
        <w:rPr>
          <w:noProof w:val="0"/>
        </w:rPr>
        <w:t>rajono bendrojo lavinimo mokyklų, neformaliojo švietimo įstaigų ir ikimokyklinio ugdymo įstaigų mokytojams ir kitiems pedagoginiams darbuotojams</w:t>
      </w:r>
      <w:r w:rsidR="00B72F8D">
        <w:rPr>
          <w:noProof w:val="0"/>
        </w:rPr>
        <w:t>,</w:t>
      </w:r>
      <w:r w:rsidRPr="006566F6">
        <w:rPr>
          <w:noProof w:val="0"/>
        </w:rPr>
        <w:t xml:space="preserve"> važiuojantiems į darbą iki 40 km </w:t>
      </w:r>
      <w:r w:rsidRPr="003C57B9">
        <w:rPr>
          <w:noProof w:val="0"/>
        </w:rPr>
        <w:t>ir atgal.</w:t>
      </w:r>
    </w:p>
    <w:p w:rsidR="006566F6" w:rsidRDefault="006566F6" w:rsidP="00B72F8D">
      <w:pPr>
        <w:tabs>
          <w:tab w:val="left" w:pos="1440"/>
        </w:tabs>
        <w:spacing w:line="360" w:lineRule="auto"/>
        <w:ind w:firstLine="851"/>
        <w:jc w:val="both"/>
        <w:rPr>
          <w:noProof w:val="0"/>
        </w:rPr>
      </w:pPr>
      <w:r w:rsidRPr="006566F6">
        <w:rPr>
          <w:noProof w:val="0"/>
        </w:rPr>
        <w:t>2. Patvirtinti Mokytojų ir kitų ugdymo procese dalyvaujančių specialistų kelionės į darbą išlaidų kompensavimo tvarkos aprašą (pridedama).</w:t>
      </w:r>
    </w:p>
    <w:p w:rsidR="006566F6" w:rsidRPr="006566F6" w:rsidRDefault="00B72F8D" w:rsidP="00B72F8D">
      <w:pPr>
        <w:tabs>
          <w:tab w:val="left" w:pos="1440"/>
        </w:tabs>
        <w:spacing w:line="360" w:lineRule="auto"/>
        <w:ind w:firstLine="851"/>
        <w:jc w:val="both"/>
        <w:rPr>
          <w:noProof w:val="0"/>
        </w:rPr>
      </w:pPr>
      <w:r>
        <w:rPr>
          <w:noProof w:val="0"/>
        </w:rPr>
        <w:t xml:space="preserve">3. </w:t>
      </w:r>
      <w:r w:rsidR="006566F6" w:rsidRPr="006566F6">
        <w:rPr>
          <w:noProof w:val="0"/>
        </w:rPr>
        <w:t>Sprendimas įsigalioja nuo 2017 m</w:t>
      </w:r>
      <w:r>
        <w:rPr>
          <w:noProof w:val="0"/>
        </w:rPr>
        <w:t>.</w:t>
      </w:r>
      <w:r w:rsidR="006566F6" w:rsidRPr="006566F6">
        <w:rPr>
          <w:noProof w:val="0"/>
        </w:rPr>
        <w:t xml:space="preserve"> gruodžio 1 d</w:t>
      </w:r>
      <w:r>
        <w:rPr>
          <w:noProof w:val="0"/>
        </w:rPr>
        <w:t>.</w:t>
      </w:r>
    </w:p>
    <w:p w:rsidR="006566F6" w:rsidRPr="006566F6" w:rsidRDefault="006566F6" w:rsidP="00B72F8D">
      <w:pPr>
        <w:spacing w:line="360" w:lineRule="auto"/>
        <w:ind w:firstLine="851"/>
        <w:jc w:val="both"/>
        <w:rPr>
          <w:noProof w:val="0"/>
        </w:rPr>
      </w:pPr>
      <w:r w:rsidRPr="00A413FC">
        <w:rPr>
          <w:noProof w:val="0"/>
        </w:rPr>
        <w:t>Šis sprendimas gali būti skundžiamas Lietuvos Respublikos administracinių bylų teisenos įstatymo nustatyta tvarka.</w:t>
      </w:r>
    </w:p>
    <w:p w:rsidR="006566F6" w:rsidRPr="006566F6" w:rsidRDefault="006566F6" w:rsidP="00367759">
      <w:pPr>
        <w:spacing w:line="360" w:lineRule="auto"/>
        <w:rPr>
          <w:noProof w:val="0"/>
        </w:rPr>
      </w:pPr>
    </w:p>
    <w:p w:rsidR="006566F6" w:rsidRPr="006566F6" w:rsidRDefault="006566F6" w:rsidP="006566F6">
      <w:pPr>
        <w:rPr>
          <w:noProof w:val="0"/>
        </w:rPr>
      </w:pPr>
    </w:p>
    <w:p w:rsidR="00AF7B5B" w:rsidRPr="00E53530" w:rsidRDefault="00BE3C96" w:rsidP="00AF7B5B">
      <w:pPr>
        <w:jc w:val="both"/>
      </w:pPr>
      <w:r>
        <w:t>Savivaldybės meras</w:t>
      </w:r>
      <w:r>
        <w:tab/>
      </w:r>
      <w:r>
        <w:tab/>
      </w:r>
      <w:r>
        <w:tab/>
      </w:r>
      <w:r>
        <w:tab/>
      </w:r>
      <w:r>
        <w:tab/>
      </w:r>
      <w:r w:rsidR="00AF7B5B" w:rsidRPr="00E53530">
        <w:t>Vaclovas Andrulis</w:t>
      </w:r>
    </w:p>
    <w:p w:rsidR="00AF7B5B" w:rsidRPr="00E53530" w:rsidRDefault="00AF7B5B" w:rsidP="00AF7B5B">
      <w:pPr>
        <w:jc w:val="both"/>
        <w:rPr>
          <w:noProof w:val="0"/>
        </w:rPr>
      </w:pPr>
    </w:p>
    <w:p w:rsidR="00AF7B5B" w:rsidRPr="00E53530" w:rsidRDefault="00AF7B5B" w:rsidP="00AF7B5B">
      <w:pPr>
        <w:jc w:val="both"/>
        <w:rPr>
          <w:noProof w:val="0"/>
        </w:rPr>
      </w:pPr>
    </w:p>
    <w:p w:rsidR="00AF7B5B" w:rsidRPr="00E53530" w:rsidRDefault="00AF7B5B" w:rsidP="00AF7B5B">
      <w:pPr>
        <w:jc w:val="both"/>
        <w:rPr>
          <w:noProof w:val="0"/>
        </w:rPr>
      </w:pPr>
    </w:p>
    <w:p w:rsidR="00AF7B5B" w:rsidRPr="00E53530" w:rsidRDefault="00AF7B5B" w:rsidP="00AF7B5B">
      <w:pPr>
        <w:jc w:val="both"/>
        <w:rPr>
          <w:noProof w:val="0"/>
        </w:rPr>
      </w:pPr>
    </w:p>
    <w:p w:rsidR="00ED75B6" w:rsidRDefault="00ED75B6" w:rsidP="00AF7B5B">
      <w:pPr>
        <w:jc w:val="both"/>
      </w:pPr>
    </w:p>
    <w:p w:rsidR="00ED75B6" w:rsidRDefault="00ED75B6" w:rsidP="00AF7B5B">
      <w:pPr>
        <w:jc w:val="both"/>
      </w:pPr>
    </w:p>
    <w:p w:rsidR="00ED75B6" w:rsidRDefault="00ED75B6" w:rsidP="00AF7B5B">
      <w:pPr>
        <w:jc w:val="both"/>
      </w:pPr>
    </w:p>
    <w:p w:rsidR="00ED75B6" w:rsidRDefault="00ED75B6" w:rsidP="00AF7B5B">
      <w:pPr>
        <w:jc w:val="both"/>
      </w:pPr>
    </w:p>
    <w:p w:rsidR="00367759" w:rsidRDefault="00367759" w:rsidP="00AF7B5B">
      <w:pPr>
        <w:jc w:val="both"/>
      </w:pPr>
    </w:p>
    <w:p w:rsidR="00367759" w:rsidRDefault="00367759" w:rsidP="00AF7B5B">
      <w:pPr>
        <w:jc w:val="both"/>
      </w:pPr>
    </w:p>
    <w:p w:rsidR="00ED75B6" w:rsidRDefault="00ED75B6" w:rsidP="00AF7B5B">
      <w:pPr>
        <w:jc w:val="both"/>
      </w:pPr>
    </w:p>
    <w:p w:rsidR="00B72F8D" w:rsidRDefault="00B72F8D" w:rsidP="00AF7B5B">
      <w:pPr>
        <w:jc w:val="both"/>
      </w:pPr>
    </w:p>
    <w:p w:rsidR="00B72F8D" w:rsidRDefault="00B72F8D" w:rsidP="00AF7B5B">
      <w:pPr>
        <w:jc w:val="both"/>
      </w:pPr>
    </w:p>
    <w:p w:rsidR="005B5E63" w:rsidRDefault="005B5E63" w:rsidP="00AF7B5B">
      <w:pPr>
        <w:jc w:val="both"/>
      </w:pPr>
    </w:p>
    <w:p w:rsidR="005B5E63" w:rsidRDefault="005B5E63" w:rsidP="00AF7B5B">
      <w:pPr>
        <w:jc w:val="both"/>
      </w:pPr>
    </w:p>
    <w:p w:rsidR="005B5E63" w:rsidRDefault="005B5E63" w:rsidP="00AF7B5B">
      <w:pPr>
        <w:jc w:val="both"/>
      </w:pPr>
    </w:p>
    <w:p w:rsidR="005B5E63" w:rsidRDefault="005B5E63" w:rsidP="00AF7B5B">
      <w:pPr>
        <w:jc w:val="both"/>
      </w:pPr>
    </w:p>
    <w:p w:rsidR="005B5E63" w:rsidRDefault="005B5E63" w:rsidP="00AF7B5B">
      <w:pPr>
        <w:jc w:val="both"/>
      </w:pPr>
    </w:p>
    <w:tbl>
      <w:tblPr>
        <w:tblW w:w="9585" w:type="dxa"/>
        <w:tblLayout w:type="fixed"/>
        <w:tblLook w:val="04A0" w:firstRow="1" w:lastRow="0" w:firstColumn="1" w:lastColumn="0" w:noHBand="0" w:noVBand="1"/>
      </w:tblPr>
      <w:tblGrid>
        <w:gridCol w:w="9585"/>
      </w:tblGrid>
      <w:tr w:rsidR="005B5E63" w:rsidTr="005B5E63">
        <w:trPr>
          <w:cantSplit/>
        </w:trPr>
        <w:tc>
          <w:tcPr>
            <w:tcW w:w="9582" w:type="dxa"/>
          </w:tcPr>
          <w:p w:rsidR="005B5E63" w:rsidRDefault="005B5E63">
            <w:r>
              <w:lastRenderedPageBreak/>
              <w:t xml:space="preserve">                                                                            PATVIRTINTA</w:t>
            </w:r>
          </w:p>
          <w:p w:rsidR="005B5E63" w:rsidRDefault="005B5E63">
            <w:pPr>
              <w:ind w:left="720" w:firstLine="873"/>
              <w:jc w:val="center"/>
            </w:pPr>
            <w:r>
              <w:t xml:space="preserve">                           Kelmės rajono savivaldybės tarybos</w:t>
            </w:r>
          </w:p>
          <w:p w:rsidR="005B5E63" w:rsidRDefault="005B5E63">
            <w:pPr>
              <w:ind w:left="720" w:firstLine="1440"/>
              <w:jc w:val="center"/>
            </w:pPr>
            <w:r>
              <w:t xml:space="preserve">                                 2017  m. lapkričio 28 d. sprendimu Nr. T-365              </w:t>
            </w:r>
          </w:p>
          <w:p w:rsidR="005B5E63" w:rsidRDefault="005B5E63">
            <w:pPr>
              <w:jc w:val="center"/>
            </w:pPr>
          </w:p>
        </w:tc>
      </w:tr>
      <w:tr w:rsidR="005B5E63" w:rsidTr="005B5E63">
        <w:trPr>
          <w:cantSplit/>
        </w:trPr>
        <w:tc>
          <w:tcPr>
            <w:tcW w:w="9582" w:type="dxa"/>
          </w:tcPr>
          <w:p w:rsidR="005B5E63" w:rsidRDefault="005B5E63">
            <w:pPr>
              <w:rPr>
                <w:b/>
                <w:caps/>
                <w:sz w:val="28"/>
              </w:rPr>
            </w:pPr>
          </w:p>
        </w:tc>
      </w:tr>
    </w:tbl>
    <w:p w:rsidR="005B5E63" w:rsidRDefault="005B5E63" w:rsidP="005B5E63">
      <w:pPr>
        <w:jc w:val="center"/>
      </w:pPr>
      <w:r>
        <w:rPr>
          <w:b/>
          <w:bCs/>
        </w:rPr>
        <w:t>MOKYTOJŲ IR KITŲ UGDYMO PROCESE DALYVAUJANČIŲ SPECIALISTŲ KELIONĖS Į DARBĄ IŠLAIDŲ KOMPENSAVIMO TVARKOS APRAŠAS</w:t>
      </w:r>
    </w:p>
    <w:p w:rsidR="005B5E63" w:rsidRDefault="005B5E63" w:rsidP="005B5E63">
      <w:pPr>
        <w:pStyle w:val="BodyText"/>
        <w:ind w:firstLine="1440"/>
        <w:jc w:val="center"/>
        <w:rPr>
          <w:lang w:val="lt-LT"/>
        </w:rPr>
      </w:pPr>
    </w:p>
    <w:p w:rsidR="005B5E63" w:rsidRDefault="005B5E63" w:rsidP="005B5E63"/>
    <w:p w:rsidR="005B5E63" w:rsidRDefault="005B5E63" w:rsidP="005B5E63">
      <w:pPr>
        <w:ind w:firstLine="1440"/>
        <w:jc w:val="right"/>
      </w:pPr>
    </w:p>
    <w:tbl>
      <w:tblPr>
        <w:tblW w:w="0" w:type="auto"/>
        <w:tblLayout w:type="fixed"/>
        <w:tblLook w:val="04A0" w:firstRow="1" w:lastRow="0" w:firstColumn="1" w:lastColumn="0" w:noHBand="0" w:noVBand="1"/>
      </w:tblPr>
      <w:tblGrid>
        <w:gridCol w:w="4820"/>
        <w:gridCol w:w="2381"/>
        <w:gridCol w:w="2381"/>
      </w:tblGrid>
      <w:tr w:rsidR="005B5E63" w:rsidTr="005B5E63">
        <w:tc>
          <w:tcPr>
            <w:tcW w:w="4820" w:type="dxa"/>
          </w:tcPr>
          <w:p w:rsidR="005B5E63" w:rsidRDefault="005B5E63"/>
        </w:tc>
        <w:tc>
          <w:tcPr>
            <w:tcW w:w="2381" w:type="dxa"/>
          </w:tcPr>
          <w:p w:rsidR="005B5E63" w:rsidRDefault="005B5E63"/>
        </w:tc>
        <w:tc>
          <w:tcPr>
            <w:tcW w:w="2381" w:type="dxa"/>
          </w:tcPr>
          <w:p w:rsidR="005B5E63" w:rsidRDefault="005B5E63"/>
        </w:tc>
      </w:tr>
    </w:tbl>
    <w:p w:rsidR="005B5E63" w:rsidRDefault="005B5E63" w:rsidP="005B5E63">
      <w:pPr>
        <w:pStyle w:val="BodyText"/>
        <w:tabs>
          <w:tab w:val="left" w:pos="0"/>
          <w:tab w:val="center" w:pos="4829"/>
        </w:tabs>
        <w:jc w:val="center"/>
        <w:rPr>
          <w:b/>
          <w:bCs/>
          <w:lang w:val="lt-LT"/>
        </w:rPr>
      </w:pPr>
      <w:r>
        <w:rPr>
          <w:b/>
          <w:bCs/>
          <w:lang w:val="lt-LT"/>
        </w:rPr>
        <w:t>I. BENDROSIOS NUOSTATOS</w:t>
      </w:r>
    </w:p>
    <w:p w:rsidR="005B5E63" w:rsidRDefault="005B5E63" w:rsidP="005B5E63">
      <w:pPr>
        <w:pStyle w:val="BodyText"/>
        <w:tabs>
          <w:tab w:val="left" w:pos="1245"/>
        </w:tabs>
        <w:ind w:firstLine="1440"/>
        <w:rPr>
          <w:lang w:val="lt-LT"/>
        </w:rPr>
      </w:pPr>
      <w:r>
        <w:rPr>
          <w:lang w:val="lt-LT"/>
        </w:rPr>
        <w:tab/>
      </w:r>
    </w:p>
    <w:p w:rsidR="005B5E63" w:rsidRDefault="005B5E63" w:rsidP="005B5E63">
      <w:pPr>
        <w:pStyle w:val="BodyText"/>
        <w:tabs>
          <w:tab w:val="left" w:pos="1710"/>
        </w:tabs>
        <w:ind w:right="-1"/>
        <w:jc w:val="both"/>
        <w:rPr>
          <w:lang w:val="lt-LT"/>
        </w:rPr>
      </w:pPr>
      <w:r>
        <w:rPr>
          <w:lang w:val="lt-LT"/>
        </w:rPr>
        <w:t xml:space="preserve">                     1. Šis tvarkos aprašas (toliau – Aprašas) reglamentuoja rajono bendrojo lavinimo, neformaliojo vaikų švietimo mokyklų ir ikimokyklinio ugdymo įstaigų mokytojams ir kitiems ugdymo procese dalyvaujantiems specialistams, jų darbo šiose įstaigose dienomis važiavusiems į darbą nuo 5  km ir vietinio (priemiestinio) reguliaraus susisiekimo autobusais, tolimojo reguliaraus susisiekimo autobusais (toliau – Visuomeniniu transportu) bei nuosavu transportu kelionės išlaidų dalinį kompensavimą.</w:t>
      </w:r>
    </w:p>
    <w:p w:rsidR="005B5E63" w:rsidRDefault="005B5E63" w:rsidP="005B5E63">
      <w:pPr>
        <w:pStyle w:val="BodyText"/>
        <w:tabs>
          <w:tab w:val="left" w:pos="1710"/>
        </w:tabs>
        <w:ind w:right="-1"/>
        <w:jc w:val="both"/>
        <w:rPr>
          <w:lang w:val="lt-LT"/>
        </w:rPr>
      </w:pPr>
      <w:r>
        <w:rPr>
          <w:lang w:val="lt-LT"/>
        </w:rPr>
        <w:t xml:space="preserve">                     2. Pagal šį aprašą dalinai kompensuojamos kaimuose, miesteliuose ir Kelmės mieste esančių bendrojo lavinimo, neformaliojo vaikų švietimo mokyklų ir ikimokyklinio ugdymo įstaigų mokytojams ir kitiems ugdymo procese dalyvaujantiems specialistams dėl vykimo į darbą ir atgal įsigytų bilietų išlaidos, jeigu vykstama visuomeniniu transportu ir patirtos nuosavo transporto išlaidos, jei vykstama nuosavu transportu.</w:t>
      </w:r>
    </w:p>
    <w:p w:rsidR="005B5E63" w:rsidRDefault="005B5E63" w:rsidP="005B5E63">
      <w:pPr>
        <w:pStyle w:val="BodyText"/>
        <w:tabs>
          <w:tab w:val="left" w:pos="1710"/>
        </w:tabs>
        <w:ind w:right="-1"/>
        <w:jc w:val="both"/>
        <w:rPr>
          <w:lang w:val="lt-LT"/>
        </w:rPr>
      </w:pPr>
      <w:r>
        <w:rPr>
          <w:lang w:val="lt-LT"/>
        </w:rPr>
        <w:t xml:space="preserve">                       3. Gauti kelionės išlaidų kompensaciją važinėjantys į darbą gali tie mokytojai ir kiti ugdymo procese dalyvaujantys specialistai, kurių nuolatinė gyvenamoji vieta (deklaruota) nesutampa su darbo vieta ir į darbą važinėja ne arčiau kaip 5 km.</w:t>
      </w:r>
    </w:p>
    <w:p w:rsidR="005B5E63" w:rsidRDefault="005B5E63" w:rsidP="005B5E63">
      <w:pPr>
        <w:pStyle w:val="BodyText"/>
        <w:tabs>
          <w:tab w:val="left" w:pos="1710"/>
        </w:tabs>
        <w:ind w:right="-1" w:firstLine="1417"/>
        <w:jc w:val="both"/>
        <w:rPr>
          <w:lang w:val="lt-LT"/>
        </w:rPr>
      </w:pPr>
      <w:r>
        <w:rPr>
          <w:lang w:val="lt-LT"/>
        </w:rPr>
        <w:t xml:space="preserve">4. Važiavimo išlaidos kompensuojamos atsižvelgiant į nuvažiuotą atstumą į darbą  (į vieną pusę): </w:t>
      </w:r>
    </w:p>
    <w:p w:rsidR="005B5E63" w:rsidRDefault="005B5E63" w:rsidP="005B5E63">
      <w:pPr>
        <w:pStyle w:val="BodyText"/>
        <w:tabs>
          <w:tab w:val="left" w:pos="1710"/>
        </w:tabs>
        <w:ind w:right="-1"/>
        <w:jc w:val="both"/>
        <w:rPr>
          <w:lang w:val="lt-LT"/>
        </w:rPr>
      </w:pPr>
      <w:r>
        <w:rPr>
          <w:lang w:val="lt-LT"/>
        </w:rPr>
        <w:t xml:space="preserve">                        4.1. nuo 5 iki 15 km – kompensuojama 1 Eur už 1 dieną.</w:t>
      </w:r>
    </w:p>
    <w:p w:rsidR="005B5E63" w:rsidRDefault="005B5E63" w:rsidP="005B5E63">
      <w:pPr>
        <w:pStyle w:val="BodyText"/>
        <w:tabs>
          <w:tab w:val="left" w:pos="1710"/>
        </w:tabs>
        <w:ind w:right="-1"/>
        <w:jc w:val="both"/>
        <w:rPr>
          <w:lang w:val="lt-LT"/>
        </w:rPr>
      </w:pPr>
      <w:r>
        <w:rPr>
          <w:lang w:val="lt-LT"/>
        </w:rPr>
        <w:t xml:space="preserve">                        4.2. nuo 16 iki 25 km – kompensuojama 2 Eur už 1 dieną.</w:t>
      </w:r>
    </w:p>
    <w:p w:rsidR="005B5E63" w:rsidRDefault="005B5E63" w:rsidP="005B5E63">
      <w:pPr>
        <w:pStyle w:val="BodyText"/>
        <w:tabs>
          <w:tab w:val="left" w:pos="1710"/>
        </w:tabs>
        <w:ind w:right="-1"/>
        <w:jc w:val="both"/>
        <w:rPr>
          <w:lang w:val="lt-LT"/>
        </w:rPr>
      </w:pPr>
      <w:r>
        <w:rPr>
          <w:lang w:val="lt-LT"/>
        </w:rPr>
        <w:t xml:space="preserve">                        4.3. daugiau kaip 26 km – kompensuojama 3 Eur už 1 dieną.</w:t>
      </w:r>
    </w:p>
    <w:p w:rsidR="005B5E63" w:rsidRDefault="005B5E63" w:rsidP="005B5E63">
      <w:pPr>
        <w:pStyle w:val="BodyText"/>
        <w:tabs>
          <w:tab w:val="left" w:pos="1710"/>
        </w:tabs>
        <w:ind w:right="-1"/>
        <w:jc w:val="both"/>
        <w:rPr>
          <w:lang w:val="lt-LT"/>
        </w:rPr>
      </w:pPr>
      <w:r>
        <w:rPr>
          <w:lang w:val="lt-LT"/>
        </w:rPr>
        <w:t xml:space="preserve">                        5. Kompensacija mokama neviršijant mokykloms metinėse išlaidų sąmatose patvirtintų asignavimų.</w:t>
      </w:r>
    </w:p>
    <w:p w:rsidR="005B5E63" w:rsidRDefault="005B5E63" w:rsidP="005B5E63">
      <w:pPr>
        <w:pStyle w:val="BodyText"/>
        <w:tabs>
          <w:tab w:val="left" w:pos="1710"/>
        </w:tabs>
        <w:ind w:right="-1" w:firstLine="1440"/>
        <w:jc w:val="both"/>
        <w:rPr>
          <w:lang w:val="lt-LT"/>
        </w:rPr>
      </w:pPr>
      <w:r>
        <w:rPr>
          <w:lang w:val="lt-LT"/>
        </w:rPr>
        <w:t>6. Kompensacija mokama kitą mėnesį.</w:t>
      </w:r>
    </w:p>
    <w:p w:rsidR="005B5E63" w:rsidRDefault="005B5E63" w:rsidP="005B5E63">
      <w:pPr>
        <w:pStyle w:val="BodyText"/>
        <w:tabs>
          <w:tab w:val="left" w:pos="1710"/>
        </w:tabs>
        <w:ind w:right="-1" w:firstLine="1440"/>
        <w:jc w:val="both"/>
        <w:rPr>
          <w:lang w:val="lt-LT"/>
        </w:rPr>
      </w:pPr>
      <w:r>
        <w:rPr>
          <w:lang w:val="lt-LT"/>
        </w:rPr>
        <w:t xml:space="preserve"> </w:t>
      </w:r>
    </w:p>
    <w:p w:rsidR="005B5E63" w:rsidRDefault="005B5E63" w:rsidP="005B5E63">
      <w:pPr>
        <w:pStyle w:val="BodyText"/>
        <w:tabs>
          <w:tab w:val="left" w:pos="1710"/>
        </w:tabs>
        <w:ind w:right="-1"/>
        <w:jc w:val="center"/>
        <w:rPr>
          <w:b/>
          <w:bCs/>
          <w:lang w:val="lt-LT"/>
        </w:rPr>
      </w:pPr>
      <w:r>
        <w:rPr>
          <w:b/>
          <w:bCs/>
          <w:lang w:val="lt-LT"/>
        </w:rPr>
        <w:t>II. NUOSAVU TRANSPORTU VAŽIAVIMO IŠLAIDŲ KOMPENSAVIMAS</w:t>
      </w:r>
    </w:p>
    <w:p w:rsidR="005B5E63" w:rsidRDefault="005B5E63" w:rsidP="005B5E63">
      <w:pPr>
        <w:pStyle w:val="BodyText"/>
        <w:tabs>
          <w:tab w:val="left" w:pos="1425"/>
          <w:tab w:val="left" w:pos="1710"/>
        </w:tabs>
        <w:ind w:right="-1"/>
        <w:jc w:val="both"/>
        <w:rPr>
          <w:lang w:val="lt-LT"/>
        </w:rPr>
      </w:pPr>
    </w:p>
    <w:p w:rsidR="005B5E63" w:rsidRDefault="005B5E63" w:rsidP="005B5E63">
      <w:pPr>
        <w:pStyle w:val="BodyText"/>
        <w:tabs>
          <w:tab w:val="left" w:pos="1418"/>
          <w:tab w:val="left" w:pos="1710"/>
        </w:tabs>
        <w:ind w:left="1440" w:right="-1"/>
        <w:jc w:val="both"/>
        <w:rPr>
          <w:lang w:val="lt-LT"/>
        </w:rPr>
      </w:pPr>
      <w:r>
        <w:rPr>
          <w:lang w:val="lt-LT"/>
        </w:rPr>
        <w:t>7. Įstaigos vadovas įsakymu patvirtina:</w:t>
      </w:r>
    </w:p>
    <w:p w:rsidR="005B5E63" w:rsidRDefault="005B5E63" w:rsidP="005B5E63">
      <w:pPr>
        <w:pStyle w:val="BodyText"/>
        <w:tabs>
          <w:tab w:val="left" w:pos="0"/>
          <w:tab w:val="num" w:pos="360"/>
        </w:tabs>
        <w:ind w:right="-1" w:firstLine="1418"/>
        <w:jc w:val="both"/>
        <w:rPr>
          <w:lang w:val="lt-LT"/>
        </w:rPr>
      </w:pPr>
      <w:r>
        <w:rPr>
          <w:lang w:val="lt-LT"/>
        </w:rPr>
        <w:t>7.1. vardinį mokytojų ir kitų ugdymo procese dalyvaujančių specialistų, pageidaujančių gauti kompensaciją už nuosavo autotransporto naudojimą vykti į darbą, sąrašą.</w:t>
      </w:r>
    </w:p>
    <w:p w:rsidR="005B5E63" w:rsidRDefault="005B5E63" w:rsidP="005B5E63">
      <w:pPr>
        <w:pStyle w:val="BodyText"/>
        <w:tabs>
          <w:tab w:val="left" w:pos="0"/>
          <w:tab w:val="num" w:pos="360"/>
        </w:tabs>
        <w:ind w:right="-1" w:firstLine="1418"/>
        <w:jc w:val="both"/>
        <w:rPr>
          <w:lang w:val="lt-LT"/>
        </w:rPr>
      </w:pPr>
      <w:r>
        <w:rPr>
          <w:lang w:val="lt-LT"/>
        </w:rPr>
        <w:t xml:space="preserve">7.2.  mokytojų ir kitų ugdymo procese dalyvaujančių specialistų kelionės maršrutą, kuriame nurodomas atstumas nuo mokyklos iki mokytojų ir kitų ugdymo procese dalyvaujančių specialistų faktinės gyvenamosios vietos. Atstumą nustato įstaigos vadovo įsakymu sudaryta komisija. </w:t>
      </w:r>
    </w:p>
    <w:p w:rsidR="005B5E63" w:rsidRDefault="005B5E63" w:rsidP="005B5E63">
      <w:pPr>
        <w:pStyle w:val="BodyText"/>
        <w:tabs>
          <w:tab w:val="left" w:pos="0"/>
          <w:tab w:val="num" w:pos="360"/>
          <w:tab w:val="left" w:pos="1701"/>
        </w:tabs>
        <w:ind w:right="-1" w:firstLine="1418"/>
        <w:jc w:val="both"/>
        <w:rPr>
          <w:lang w:val="lt-LT"/>
        </w:rPr>
      </w:pPr>
      <w:r>
        <w:rPr>
          <w:lang w:val="lt-LT"/>
        </w:rPr>
        <w:t xml:space="preserve">8. Kelionės išlaidų kompensacija mokytojui ir kitiems ugdymo procese dalyvaujantiems specialistams apskaičiuojama vadovaujantis darbo apskaitos žiniaraščiu, darbo grafiku bei šiuo aprašu. </w:t>
      </w:r>
    </w:p>
    <w:p w:rsidR="005B5E63" w:rsidRDefault="005B5E63" w:rsidP="005B5E63">
      <w:pPr>
        <w:pStyle w:val="BodyText"/>
        <w:tabs>
          <w:tab w:val="left" w:pos="0"/>
          <w:tab w:val="num" w:pos="360"/>
        </w:tabs>
        <w:ind w:right="-1" w:firstLine="1418"/>
        <w:jc w:val="both"/>
        <w:rPr>
          <w:b/>
          <w:lang w:val="lt-LT"/>
        </w:rPr>
      </w:pPr>
      <w:r>
        <w:rPr>
          <w:lang w:val="lt-LT"/>
        </w:rPr>
        <w:t>9. Pasibaigus mėnesiui, mokytojai ir kiti ugdymo procese dalyvaujantys specialistai, užpildo įstaigos vadovo patvirtintos formos ataskaitą, iš kurios būtų galima nustatyti atvykimo į mokyklą dienas, kiekvienos dienos nuvažiuotų  kilometrų skaičių.</w:t>
      </w:r>
    </w:p>
    <w:p w:rsidR="005B5E63" w:rsidRDefault="005B5E63" w:rsidP="005B5E63">
      <w:pPr>
        <w:pStyle w:val="BodyText"/>
        <w:tabs>
          <w:tab w:val="left" w:pos="1425"/>
        </w:tabs>
        <w:ind w:left="1418" w:right="-1"/>
        <w:jc w:val="both"/>
        <w:rPr>
          <w:lang w:val="lt-LT"/>
        </w:rPr>
      </w:pPr>
      <w:r>
        <w:rPr>
          <w:lang w:val="lt-LT"/>
        </w:rPr>
        <w:t>10. Ataskaitą tvirtina įstaigos vadovas.</w:t>
      </w:r>
    </w:p>
    <w:p w:rsidR="005B5E63" w:rsidRDefault="005B5E63" w:rsidP="005B5E63">
      <w:pPr>
        <w:pStyle w:val="BodyText"/>
        <w:ind w:right="-1" w:firstLine="1418"/>
        <w:jc w:val="both"/>
        <w:rPr>
          <w:lang w:val="lt-LT"/>
        </w:rPr>
      </w:pPr>
      <w:r>
        <w:rPr>
          <w:lang w:val="lt-LT"/>
        </w:rPr>
        <w:lastRenderedPageBreak/>
        <w:t xml:space="preserve">11. Vadovaujantis įstaigos vadovo patvirtinta ataskaita mokytojams ir kitiems ugdymo procese dalyvaujantiems specialistams išmokama dalinė kompensacija  už patirtas išlaidas važiuojant į mokyklą. Kompensacijos dydis  apskaičiuojamas pagal šio aprašo 4 punktą. </w:t>
      </w:r>
    </w:p>
    <w:p w:rsidR="005B5E63" w:rsidRDefault="005B5E63" w:rsidP="005B5E63">
      <w:pPr>
        <w:pStyle w:val="BodyText"/>
        <w:tabs>
          <w:tab w:val="left" w:pos="1425"/>
        </w:tabs>
        <w:ind w:right="-1" w:firstLine="1440"/>
        <w:rPr>
          <w:lang w:val="lt-LT"/>
        </w:rPr>
      </w:pPr>
    </w:p>
    <w:p w:rsidR="005B5E63" w:rsidRDefault="005B5E63" w:rsidP="005B5E63">
      <w:pPr>
        <w:pStyle w:val="BodyText"/>
        <w:tabs>
          <w:tab w:val="left" w:pos="375"/>
          <w:tab w:val="left" w:pos="870"/>
          <w:tab w:val="left" w:pos="1425"/>
          <w:tab w:val="center" w:pos="4649"/>
        </w:tabs>
        <w:ind w:right="-1"/>
        <w:jc w:val="center"/>
        <w:rPr>
          <w:b/>
          <w:bCs/>
          <w:lang w:val="lt-LT"/>
        </w:rPr>
      </w:pPr>
      <w:r>
        <w:rPr>
          <w:b/>
          <w:bCs/>
          <w:lang w:val="lt-LT"/>
        </w:rPr>
        <w:t>III.  BAIGIAMOSIOS NUOSTATOS</w:t>
      </w:r>
    </w:p>
    <w:p w:rsidR="005B5E63" w:rsidRDefault="005B5E63" w:rsidP="005B5E63">
      <w:pPr>
        <w:pStyle w:val="BodyText"/>
        <w:tabs>
          <w:tab w:val="left" w:pos="375"/>
          <w:tab w:val="left" w:pos="870"/>
          <w:tab w:val="left" w:pos="1425"/>
          <w:tab w:val="center" w:pos="4649"/>
        </w:tabs>
        <w:ind w:right="-1"/>
        <w:jc w:val="center"/>
        <w:rPr>
          <w:b/>
          <w:bCs/>
          <w:lang w:val="lt-LT"/>
        </w:rPr>
      </w:pPr>
    </w:p>
    <w:p w:rsidR="005B5E63" w:rsidRDefault="005B5E63" w:rsidP="005B5E63">
      <w:pPr>
        <w:pStyle w:val="BodyText"/>
        <w:tabs>
          <w:tab w:val="left" w:pos="1425"/>
        </w:tabs>
        <w:ind w:right="-1" w:firstLine="1440"/>
        <w:rPr>
          <w:lang w:val="lt-LT"/>
        </w:rPr>
      </w:pPr>
      <w:r>
        <w:rPr>
          <w:lang w:val="lt-LT"/>
        </w:rPr>
        <w:t>12. Kompensacijos mokėjimas nutraukiamas:</w:t>
      </w:r>
    </w:p>
    <w:p w:rsidR="005B5E63" w:rsidRDefault="005B5E63" w:rsidP="005B5E63">
      <w:pPr>
        <w:pStyle w:val="BodyText"/>
        <w:tabs>
          <w:tab w:val="left" w:pos="1425"/>
        </w:tabs>
        <w:ind w:right="-1" w:firstLine="1440"/>
        <w:rPr>
          <w:lang w:val="lt-LT"/>
        </w:rPr>
      </w:pPr>
      <w:r>
        <w:rPr>
          <w:lang w:val="lt-LT"/>
        </w:rPr>
        <w:t>12.1. darbuotojui nutraukus darbo sutartį;</w:t>
      </w:r>
    </w:p>
    <w:p w:rsidR="005B5E63" w:rsidRDefault="005B5E63" w:rsidP="005B5E63">
      <w:pPr>
        <w:pStyle w:val="BodyText"/>
        <w:tabs>
          <w:tab w:val="left" w:pos="1425"/>
        </w:tabs>
        <w:ind w:right="-1" w:firstLine="1440"/>
        <w:rPr>
          <w:lang w:val="lt-LT"/>
        </w:rPr>
      </w:pPr>
      <w:r>
        <w:rPr>
          <w:lang w:val="lt-LT"/>
        </w:rPr>
        <w:t>12.2. darbuotojui persikėlus gyventi arčiau nei 5 km nuo darbo vietos.</w:t>
      </w:r>
    </w:p>
    <w:p w:rsidR="005B5E63" w:rsidRDefault="005B5E63" w:rsidP="005B5E63">
      <w:pPr>
        <w:pStyle w:val="BodyText"/>
        <w:tabs>
          <w:tab w:val="left" w:pos="1425"/>
        </w:tabs>
        <w:ind w:right="-1" w:firstLine="1440"/>
        <w:rPr>
          <w:lang w:val="lt-LT"/>
        </w:rPr>
      </w:pPr>
      <w:r>
        <w:rPr>
          <w:lang w:val="lt-LT"/>
        </w:rPr>
        <w:t>13. Kompensacija nemokama darbuotojo atostogų, nedarbingumo, komandiruočių metu.</w:t>
      </w:r>
    </w:p>
    <w:p w:rsidR="005B5E63" w:rsidRDefault="005B5E63" w:rsidP="005B5E63">
      <w:pPr>
        <w:pStyle w:val="BodyText"/>
        <w:tabs>
          <w:tab w:val="left" w:pos="1767"/>
        </w:tabs>
        <w:ind w:right="-1"/>
        <w:jc w:val="both"/>
        <w:rPr>
          <w:lang w:val="lt-LT"/>
        </w:rPr>
      </w:pPr>
      <w:r>
        <w:rPr>
          <w:lang w:val="lt-LT"/>
        </w:rPr>
        <w:t xml:space="preserve">                        14. Įstaigų vadovai atsako už kompensacijos lėšų paskyrimo teisėtumą. </w:t>
      </w:r>
    </w:p>
    <w:p w:rsidR="005B5E63" w:rsidRDefault="005B5E63" w:rsidP="005B5E63">
      <w:pPr>
        <w:pStyle w:val="BodyText"/>
        <w:tabs>
          <w:tab w:val="left" w:pos="1767"/>
        </w:tabs>
        <w:ind w:right="-1"/>
        <w:jc w:val="both"/>
        <w:rPr>
          <w:lang w:val="lt-LT"/>
        </w:rPr>
      </w:pPr>
      <w:r>
        <w:rPr>
          <w:lang w:val="lt-LT"/>
        </w:rPr>
        <w:t xml:space="preserve">                        15. Įstaigų vadovai, nesilaikantys šioje tvarkoje nustatytų reikalavimų, atsako pagal galiojančius Lietuvos Respublikos teisės aktus.</w:t>
      </w:r>
    </w:p>
    <w:p w:rsidR="005B5E63" w:rsidRDefault="005B5E63" w:rsidP="005B5E63">
      <w:pPr>
        <w:pStyle w:val="BodyText"/>
        <w:tabs>
          <w:tab w:val="left" w:pos="1418"/>
          <w:tab w:val="left" w:pos="1881"/>
        </w:tabs>
        <w:ind w:right="-1" w:firstLine="1418"/>
        <w:jc w:val="both"/>
        <w:rPr>
          <w:lang w:val="lt-LT"/>
        </w:rPr>
      </w:pPr>
      <w:r>
        <w:rPr>
          <w:lang w:val="lt-LT"/>
        </w:rPr>
        <w:t>16. Dokumentai, susiję su patirtų išlaidų kompensavimu mokytojams ir kitiems ugdymo procese dalyvaujantiems specialistams, važinėjantiems į darbą visuomeniniu ar nuosavu transportu, saugomi įstaigų nuostatuose nustatyta tvarka.</w:t>
      </w:r>
    </w:p>
    <w:p w:rsidR="005B5E63" w:rsidRDefault="005B5E63" w:rsidP="005B5E63">
      <w:pPr>
        <w:pStyle w:val="BodyText"/>
        <w:tabs>
          <w:tab w:val="left" w:pos="1710"/>
        </w:tabs>
        <w:ind w:firstLine="1440"/>
        <w:jc w:val="both"/>
        <w:rPr>
          <w:lang w:val="lt-LT"/>
        </w:rPr>
      </w:pPr>
    </w:p>
    <w:p w:rsidR="005B5E63" w:rsidRDefault="005B5E63" w:rsidP="005B5E63">
      <w:pPr>
        <w:pStyle w:val="BodyText"/>
        <w:tabs>
          <w:tab w:val="left" w:pos="0"/>
        </w:tabs>
        <w:jc w:val="center"/>
        <w:rPr>
          <w:lang w:val="lt-LT"/>
        </w:rPr>
      </w:pPr>
      <w:r>
        <w:rPr>
          <w:lang w:val="lt-LT"/>
        </w:rPr>
        <w:t xml:space="preserve">  __________________________</w:t>
      </w:r>
    </w:p>
    <w:p w:rsidR="005B5E63" w:rsidRDefault="005B5E63" w:rsidP="005B5E63">
      <w:pPr>
        <w:pBdr>
          <w:between w:val="single" w:sz="4" w:space="1" w:color="auto"/>
        </w:pBdr>
        <w:jc w:val="center"/>
      </w:pPr>
    </w:p>
    <w:p w:rsidR="005B5E63" w:rsidRDefault="005B5E63" w:rsidP="005B5E63">
      <w:pPr>
        <w:ind w:right="-525"/>
      </w:pPr>
    </w:p>
    <w:p w:rsidR="005B5E63" w:rsidRDefault="005B5E63" w:rsidP="005B5E63">
      <w:pPr>
        <w:ind w:right="-525"/>
      </w:pPr>
    </w:p>
    <w:p w:rsidR="005B5E63" w:rsidRDefault="005B5E63" w:rsidP="005B5E63">
      <w:pPr>
        <w:ind w:right="-525"/>
      </w:pPr>
    </w:p>
    <w:p w:rsidR="005B5E63" w:rsidRDefault="005B5E63" w:rsidP="005B5E63">
      <w:pPr>
        <w:ind w:right="-525"/>
      </w:pPr>
    </w:p>
    <w:p w:rsidR="005B5E63" w:rsidRDefault="005B5E63" w:rsidP="00AF7B5B">
      <w:pPr>
        <w:jc w:val="both"/>
      </w:pPr>
    </w:p>
    <w:sectPr w:rsidR="005B5E63" w:rsidSect="00B72F8D">
      <w:headerReference w:type="even" r:id="rId10"/>
      <w:pgSz w:w="11907" w:h="16840" w:code="9"/>
      <w:pgMar w:top="1134" w:right="567" w:bottom="1134" w:left="1701" w:header="567" w:footer="79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08" w:rsidRDefault="00EF2C08">
      <w:r>
        <w:separator/>
      </w:r>
    </w:p>
  </w:endnote>
  <w:endnote w:type="continuationSeparator" w:id="0">
    <w:p w:rsidR="00EF2C08" w:rsidRDefault="00EF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08" w:rsidRDefault="00EF2C08">
      <w:r>
        <w:separator/>
      </w:r>
    </w:p>
  </w:footnote>
  <w:footnote w:type="continuationSeparator" w:id="0">
    <w:p w:rsidR="00EF2C08" w:rsidRDefault="00EF2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69" w:rsidRDefault="00AF7B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6069" w:rsidRDefault="00EF2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430B5"/>
    <w:multiLevelType w:val="hybridMultilevel"/>
    <w:tmpl w:val="27705B38"/>
    <w:lvl w:ilvl="0" w:tplc="44A24DEE">
      <w:start w:val="1"/>
      <w:numFmt w:val="decimal"/>
      <w:lvlText w:val="%1."/>
      <w:lvlJc w:val="left"/>
      <w:pPr>
        <w:ind w:left="1976" w:hanging="112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523F0675"/>
    <w:multiLevelType w:val="hybridMultilevel"/>
    <w:tmpl w:val="C12A114E"/>
    <w:lvl w:ilvl="0" w:tplc="544AEBE8">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74203D24"/>
    <w:multiLevelType w:val="hybridMultilevel"/>
    <w:tmpl w:val="196CB6E0"/>
    <w:lvl w:ilvl="0" w:tplc="9B56BCA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BD"/>
    <w:rsid w:val="000118C9"/>
    <w:rsid w:val="000957A6"/>
    <w:rsid w:val="000B6484"/>
    <w:rsid w:val="00127CAE"/>
    <w:rsid w:val="00137C5E"/>
    <w:rsid w:val="001B683D"/>
    <w:rsid w:val="00212EEC"/>
    <w:rsid w:val="0028615F"/>
    <w:rsid w:val="00297EF3"/>
    <w:rsid w:val="00367759"/>
    <w:rsid w:val="00385B4F"/>
    <w:rsid w:val="003C57B9"/>
    <w:rsid w:val="00427047"/>
    <w:rsid w:val="00470A47"/>
    <w:rsid w:val="004B76E3"/>
    <w:rsid w:val="00584D1D"/>
    <w:rsid w:val="005A18EE"/>
    <w:rsid w:val="005B5E63"/>
    <w:rsid w:val="005E5F3C"/>
    <w:rsid w:val="006566F6"/>
    <w:rsid w:val="00657CC3"/>
    <w:rsid w:val="00657F9D"/>
    <w:rsid w:val="00677B99"/>
    <w:rsid w:val="00690AE2"/>
    <w:rsid w:val="007A79B8"/>
    <w:rsid w:val="007B1EBD"/>
    <w:rsid w:val="007B6C21"/>
    <w:rsid w:val="007D34BC"/>
    <w:rsid w:val="008D0325"/>
    <w:rsid w:val="009329F1"/>
    <w:rsid w:val="00961970"/>
    <w:rsid w:val="00A15223"/>
    <w:rsid w:val="00A413FC"/>
    <w:rsid w:val="00A4573A"/>
    <w:rsid w:val="00A80FD5"/>
    <w:rsid w:val="00AE5384"/>
    <w:rsid w:val="00AE7711"/>
    <w:rsid w:val="00AF7B5B"/>
    <w:rsid w:val="00B06888"/>
    <w:rsid w:val="00B72F8D"/>
    <w:rsid w:val="00BE3C96"/>
    <w:rsid w:val="00C92D17"/>
    <w:rsid w:val="00C934BA"/>
    <w:rsid w:val="00E118CC"/>
    <w:rsid w:val="00E72E9E"/>
    <w:rsid w:val="00ED75B6"/>
    <w:rsid w:val="00EF2C08"/>
    <w:rsid w:val="00F67F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5B"/>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uiPriority w:val="9"/>
    <w:qFormat/>
    <w:rsid w:val="006566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F7B5B"/>
    <w:pPr>
      <w:keepNext/>
      <w:jc w:val="center"/>
      <w:outlineLvl w:val="1"/>
    </w:pPr>
    <w:rPr>
      <w:b/>
      <w:bCs/>
      <w:noProof w:val="0"/>
    </w:rPr>
  </w:style>
  <w:style w:type="paragraph" w:styleId="Heading3">
    <w:name w:val="heading 3"/>
    <w:basedOn w:val="Normal"/>
    <w:next w:val="Normal"/>
    <w:link w:val="Heading3Char"/>
    <w:uiPriority w:val="9"/>
    <w:semiHidden/>
    <w:unhideWhenUsed/>
    <w:qFormat/>
    <w:rsid w:val="006566F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7B5B"/>
    <w:rPr>
      <w:rFonts w:ascii="Times New Roman" w:eastAsia="Times New Roman" w:hAnsi="Times New Roman" w:cs="Times New Roman"/>
      <w:b/>
      <w:bCs/>
      <w:sz w:val="24"/>
      <w:szCs w:val="24"/>
    </w:rPr>
  </w:style>
  <w:style w:type="paragraph" w:styleId="Header">
    <w:name w:val="header"/>
    <w:basedOn w:val="Normal"/>
    <w:link w:val="HeaderChar"/>
    <w:rsid w:val="00AF7B5B"/>
    <w:pPr>
      <w:tabs>
        <w:tab w:val="center" w:pos="4153"/>
        <w:tab w:val="right" w:pos="8306"/>
      </w:tabs>
    </w:pPr>
  </w:style>
  <w:style w:type="character" w:customStyle="1" w:styleId="HeaderChar">
    <w:name w:val="Header Char"/>
    <w:basedOn w:val="DefaultParagraphFont"/>
    <w:link w:val="Header"/>
    <w:rsid w:val="00AF7B5B"/>
    <w:rPr>
      <w:rFonts w:ascii="Times New Roman" w:eastAsia="Times New Roman" w:hAnsi="Times New Roman" w:cs="Times New Roman"/>
      <w:noProof/>
      <w:sz w:val="24"/>
      <w:szCs w:val="24"/>
    </w:rPr>
  </w:style>
  <w:style w:type="character" w:styleId="PageNumber">
    <w:name w:val="page number"/>
    <w:basedOn w:val="DefaultParagraphFont"/>
    <w:rsid w:val="00AF7B5B"/>
  </w:style>
  <w:style w:type="paragraph" w:styleId="Footer">
    <w:name w:val="footer"/>
    <w:basedOn w:val="Normal"/>
    <w:link w:val="FooterChar"/>
    <w:uiPriority w:val="99"/>
    <w:rsid w:val="00AF7B5B"/>
    <w:pPr>
      <w:tabs>
        <w:tab w:val="center" w:pos="4320"/>
        <w:tab w:val="right" w:pos="8640"/>
      </w:tabs>
    </w:pPr>
  </w:style>
  <w:style w:type="character" w:customStyle="1" w:styleId="FooterChar">
    <w:name w:val="Footer Char"/>
    <w:basedOn w:val="DefaultParagraphFont"/>
    <w:link w:val="Footer"/>
    <w:uiPriority w:val="99"/>
    <w:rsid w:val="00AF7B5B"/>
    <w:rPr>
      <w:rFonts w:ascii="Times New Roman" w:eastAsia="Times New Roman" w:hAnsi="Times New Roman" w:cs="Times New Roman"/>
      <w:noProof/>
      <w:sz w:val="24"/>
      <w:szCs w:val="24"/>
    </w:rPr>
  </w:style>
  <w:style w:type="paragraph" w:styleId="NormalWeb">
    <w:name w:val="Normal (Web)"/>
    <w:basedOn w:val="Normal"/>
    <w:uiPriority w:val="99"/>
    <w:unhideWhenUsed/>
    <w:rsid w:val="00AF7B5B"/>
    <w:pPr>
      <w:spacing w:before="100" w:beforeAutospacing="1" w:after="100" w:afterAutospacing="1"/>
    </w:pPr>
    <w:rPr>
      <w:noProof w:val="0"/>
      <w:lang w:val="en-US"/>
    </w:rPr>
  </w:style>
  <w:style w:type="character" w:customStyle="1" w:styleId="Heading1Char">
    <w:name w:val="Heading 1 Char"/>
    <w:basedOn w:val="DefaultParagraphFont"/>
    <w:link w:val="Heading1"/>
    <w:uiPriority w:val="9"/>
    <w:rsid w:val="006566F6"/>
    <w:rPr>
      <w:rFonts w:asciiTheme="majorHAnsi" w:eastAsiaTheme="majorEastAsia" w:hAnsiTheme="majorHAnsi" w:cstheme="majorBidi"/>
      <w:noProof/>
      <w:color w:val="2E74B5" w:themeColor="accent1" w:themeShade="BF"/>
      <w:sz w:val="32"/>
      <w:szCs w:val="32"/>
    </w:rPr>
  </w:style>
  <w:style w:type="character" w:customStyle="1" w:styleId="Heading3Char">
    <w:name w:val="Heading 3 Char"/>
    <w:basedOn w:val="DefaultParagraphFont"/>
    <w:link w:val="Heading3"/>
    <w:uiPriority w:val="9"/>
    <w:semiHidden/>
    <w:rsid w:val="006566F6"/>
    <w:rPr>
      <w:rFonts w:asciiTheme="majorHAnsi" w:eastAsiaTheme="majorEastAsia" w:hAnsiTheme="majorHAnsi" w:cstheme="majorBidi"/>
      <w:noProof/>
      <w:color w:val="1F4D78" w:themeColor="accent1" w:themeShade="7F"/>
      <w:sz w:val="24"/>
      <w:szCs w:val="24"/>
    </w:rPr>
  </w:style>
  <w:style w:type="paragraph" w:styleId="BalloonText">
    <w:name w:val="Balloon Text"/>
    <w:basedOn w:val="Normal"/>
    <w:link w:val="BalloonTextChar"/>
    <w:uiPriority w:val="99"/>
    <w:semiHidden/>
    <w:unhideWhenUsed/>
    <w:rsid w:val="007D34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4BC"/>
    <w:rPr>
      <w:rFonts w:ascii="Segoe UI" w:eastAsia="Times New Roman" w:hAnsi="Segoe UI" w:cs="Segoe UI"/>
      <w:noProof/>
      <w:sz w:val="18"/>
      <w:szCs w:val="18"/>
    </w:rPr>
  </w:style>
  <w:style w:type="paragraph" w:styleId="BodyText">
    <w:name w:val="Body Text"/>
    <w:basedOn w:val="Normal"/>
    <w:link w:val="BodyTextChar"/>
    <w:semiHidden/>
    <w:unhideWhenUsed/>
    <w:rsid w:val="005B5E63"/>
    <w:pPr>
      <w:ind w:right="-525"/>
    </w:pPr>
    <w:rPr>
      <w:noProof w:val="0"/>
      <w:lang w:val="en-GB"/>
    </w:rPr>
  </w:style>
  <w:style w:type="character" w:customStyle="1" w:styleId="BodyTextChar">
    <w:name w:val="Body Text Char"/>
    <w:basedOn w:val="DefaultParagraphFont"/>
    <w:link w:val="BodyText"/>
    <w:semiHidden/>
    <w:rsid w:val="005B5E63"/>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5B5E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5B"/>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uiPriority w:val="9"/>
    <w:qFormat/>
    <w:rsid w:val="006566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F7B5B"/>
    <w:pPr>
      <w:keepNext/>
      <w:jc w:val="center"/>
      <w:outlineLvl w:val="1"/>
    </w:pPr>
    <w:rPr>
      <w:b/>
      <w:bCs/>
      <w:noProof w:val="0"/>
    </w:rPr>
  </w:style>
  <w:style w:type="paragraph" w:styleId="Heading3">
    <w:name w:val="heading 3"/>
    <w:basedOn w:val="Normal"/>
    <w:next w:val="Normal"/>
    <w:link w:val="Heading3Char"/>
    <w:uiPriority w:val="9"/>
    <w:semiHidden/>
    <w:unhideWhenUsed/>
    <w:qFormat/>
    <w:rsid w:val="006566F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7B5B"/>
    <w:rPr>
      <w:rFonts w:ascii="Times New Roman" w:eastAsia="Times New Roman" w:hAnsi="Times New Roman" w:cs="Times New Roman"/>
      <w:b/>
      <w:bCs/>
      <w:sz w:val="24"/>
      <w:szCs w:val="24"/>
    </w:rPr>
  </w:style>
  <w:style w:type="paragraph" w:styleId="Header">
    <w:name w:val="header"/>
    <w:basedOn w:val="Normal"/>
    <w:link w:val="HeaderChar"/>
    <w:rsid w:val="00AF7B5B"/>
    <w:pPr>
      <w:tabs>
        <w:tab w:val="center" w:pos="4153"/>
        <w:tab w:val="right" w:pos="8306"/>
      </w:tabs>
    </w:pPr>
  </w:style>
  <w:style w:type="character" w:customStyle="1" w:styleId="HeaderChar">
    <w:name w:val="Header Char"/>
    <w:basedOn w:val="DefaultParagraphFont"/>
    <w:link w:val="Header"/>
    <w:rsid w:val="00AF7B5B"/>
    <w:rPr>
      <w:rFonts w:ascii="Times New Roman" w:eastAsia="Times New Roman" w:hAnsi="Times New Roman" w:cs="Times New Roman"/>
      <w:noProof/>
      <w:sz w:val="24"/>
      <w:szCs w:val="24"/>
    </w:rPr>
  </w:style>
  <w:style w:type="character" w:styleId="PageNumber">
    <w:name w:val="page number"/>
    <w:basedOn w:val="DefaultParagraphFont"/>
    <w:rsid w:val="00AF7B5B"/>
  </w:style>
  <w:style w:type="paragraph" w:styleId="Footer">
    <w:name w:val="footer"/>
    <w:basedOn w:val="Normal"/>
    <w:link w:val="FooterChar"/>
    <w:uiPriority w:val="99"/>
    <w:rsid w:val="00AF7B5B"/>
    <w:pPr>
      <w:tabs>
        <w:tab w:val="center" w:pos="4320"/>
        <w:tab w:val="right" w:pos="8640"/>
      </w:tabs>
    </w:pPr>
  </w:style>
  <w:style w:type="character" w:customStyle="1" w:styleId="FooterChar">
    <w:name w:val="Footer Char"/>
    <w:basedOn w:val="DefaultParagraphFont"/>
    <w:link w:val="Footer"/>
    <w:uiPriority w:val="99"/>
    <w:rsid w:val="00AF7B5B"/>
    <w:rPr>
      <w:rFonts w:ascii="Times New Roman" w:eastAsia="Times New Roman" w:hAnsi="Times New Roman" w:cs="Times New Roman"/>
      <w:noProof/>
      <w:sz w:val="24"/>
      <w:szCs w:val="24"/>
    </w:rPr>
  </w:style>
  <w:style w:type="paragraph" w:styleId="NormalWeb">
    <w:name w:val="Normal (Web)"/>
    <w:basedOn w:val="Normal"/>
    <w:uiPriority w:val="99"/>
    <w:unhideWhenUsed/>
    <w:rsid w:val="00AF7B5B"/>
    <w:pPr>
      <w:spacing w:before="100" w:beforeAutospacing="1" w:after="100" w:afterAutospacing="1"/>
    </w:pPr>
    <w:rPr>
      <w:noProof w:val="0"/>
      <w:lang w:val="en-US"/>
    </w:rPr>
  </w:style>
  <w:style w:type="character" w:customStyle="1" w:styleId="Heading1Char">
    <w:name w:val="Heading 1 Char"/>
    <w:basedOn w:val="DefaultParagraphFont"/>
    <w:link w:val="Heading1"/>
    <w:uiPriority w:val="9"/>
    <w:rsid w:val="006566F6"/>
    <w:rPr>
      <w:rFonts w:asciiTheme="majorHAnsi" w:eastAsiaTheme="majorEastAsia" w:hAnsiTheme="majorHAnsi" w:cstheme="majorBidi"/>
      <w:noProof/>
      <w:color w:val="2E74B5" w:themeColor="accent1" w:themeShade="BF"/>
      <w:sz w:val="32"/>
      <w:szCs w:val="32"/>
    </w:rPr>
  </w:style>
  <w:style w:type="character" w:customStyle="1" w:styleId="Heading3Char">
    <w:name w:val="Heading 3 Char"/>
    <w:basedOn w:val="DefaultParagraphFont"/>
    <w:link w:val="Heading3"/>
    <w:uiPriority w:val="9"/>
    <w:semiHidden/>
    <w:rsid w:val="006566F6"/>
    <w:rPr>
      <w:rFonts w:asciiTheme="majorHAnsi" w:eastAsiaTheme="majorEastAsia" w:hAnsiTheme="majorHAnsi" w:cstheme="majorBidi"/>
      <w:noProof/>
      <w:color w:val="1F4D78" w:themeColor="accent1" w:themeShade="7F"/>
      <w:sz w:val="24"/>
      <w:szCs w:val="24"/>
    </w:rPr>
  </w:style>
  <w:style w:type="paragraph" w:styleId="BalloonText">
    <w:name w:val="Balloon Text"/>
    <w:basedOn w:val="Normal"/>
    <w:link w:val="BalloonTextChar"/>
    <w:uiPriority w:val="99"/>
    <w:semiHidden/>
    <w:unhideWhenUsed/>
    <w:rsid w:val="007D34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4BC"/>
    <w:rPr>
      <w:rFonts w:ascii="Segoe UI" w:eastAsia="Times New Roman" w:hAnsi="Segoe UI" w:cs="Segoe UI"/>
      <w:noProof/>
      <w:sz w:val="18"/>
      <w:szCs w:val="18"/>
    </w:rPr>
  </w:style>
  <w:style w:type="paragraph" w:styleId="BodyText">
    <w:name w:val="Body Text"/>
    <w:basedOn w:val="Normal"/>
    <w:link w:val="BodyTextChar"/>
    <w:semiHidden/>
    <w:unhideWhenUsed/>
    <w:rsid w:val="005B5E63"/>
    <w:pPr>
      <w:ind w:right="-525"/>
    </w:pPr>
    <w:rPr>
      <w:noProof w:val="0"/>
      <w:lang w:val="en-GB"/>
    </w:rPr>
  </w:style>
  <w:style w:type="character" w:customStyle="1" w:styleId="BodyTextChar">
    <w:name w:val="Body Text Char"/>
    <w:basedOn w:val="DefaultParagraphFont"/>
    <w:link w:val="BodyText"/>
    <w:semiHidden/>
    <w:rsid w:val="005B5E63"/>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5B5E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2011">
      <w:bodyDiv w:val="1"/>
      <w:marLeft w:val="0"/>
      <w:marRight w:val="0"/>
      <w:marTop w:val="0"/>
      <w:marBottom w:val="0"/>
      <w:divBdr>
        <w:top w:val="none" w:sz="0" w:space="0" w:color="auto"/>
        <w:left w:val="none" w:sz="0" w:space="0" w:color="auto"/>
        <w:bottom w:val="none" w:sz="0" w:space="0" w:color="auto"/>
        <w:right w:val="none" w:sz="0" w:space="0" w:color="auto"/>
      </w:divBdr>
      <w:divsChild>
        <w:div w:id="1437747762">
          <w:marLeft w:val="0"/>
          <w:marRight w:val="0"/>
          <w:marTop w:val="0"/>
          <w:marBottom w:val="0"/>
          <w:divBdr>
            <w:top w:val="none" w:sz="0" w:space="0" w:color="auto"/>
            <w:left w:val="none" w:sz="0" w:space="0" w:color="auto"/>
            <w:bottom w:val="none" w:sz="0" w:space="0" w:color="auto"/>
            <w:right w:val="none" w:sz="0" w:space="0" w:color="auto"/>
          </w:divBdr>
          <w:divsChild>
            <w:div w:id="970984681">
              <w:marLeft w:val="0"/>
              <w:marRight w:val="0"/>
              <w:marTop w:val="0"/>
              <w:marBottom w:val="0"/>
              <w:divBdr>
                <w:top w:val="none" w:sz="0" w:space="0" w:color="auto"/>
                <w:left w:val="none" w:sz="0" w:space="0" w:color="auto"/>
                <w:bottom w:val="none" w:sz="0" w:space="0" w:color="auto"/>
                <w:right w:val="none" w:sz="0" w:space="0" w:color="auto"/>
              </w:divBdr>
              <w:divsChild>
                <w:div w:id="1143111397">
                  <w:marLeft w:val="0"/>
                  <w:marRight w:val="0"/>
                  <w:marTop w:val="0"/>
                  <w:marBottom w:val="0"/>
                  <w:divBdr>
                    <w:top w:val="none" w:sz="0" w:space="0" w:color="auto"/>
                    <w:left w:val="none" w:sz="0" w:space="0" w:color="auto"/>
                    <w:bottom w:val="none" w:sz="0" w:space="0" w:color="auto"/>
                    <w:right w:val="none" w:sz="0" w:space="0" w:color="auto"/>
                  </w:divBdr>
                  <w:divsChild>
                    <w:div w:id="1265112998">
                      <w:marLeft w:val="0"/>
                      <w:marRight w:val="0"/>
                      <w:marTop w:val="0"/>
                      <w:marBottom w:val="0"/>
                      <w:divBdr>
                        <w:top w:val="none" w:sz="0" w:space="0" w:color="auto"/>
                        <w:left w:val="none" w:sz="0" w:space="0" w:color="auto"/>
                        <w:bottom w:val="none" w:sz="0" w:space="0" w:color="auto"/>
                        <w:right w:val="none" w:sz="0" w:space="0" w:color="auto"/>
                      </w:divBdr>
                      <w:divsChild>
                        <w:div w:id="13305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BB63-2510-403F-B902-39611F91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3305</Words>
  <Characters>1884</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Aurelija</dc:creator>
  <cp:lastModifiedBy>Aurelija</cp:lastModifiedBy>
  <cp:revision>2</cp:revision>
  <cp:lastPrinted>2017-12-01T11:08:00Z</cp:lastPrinted>
  <dcterms:created xsi:type="dcterms:W3CDTF">2017-12-20T12:32:00Z</dcterms:created>
  <dcterms:modified xsi:type="dcterms:W3CDTF">2017-12-20T12:32:00Z</dcterms:modified>
</cp:coreProperties>
</file>